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24.11.18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升旗仪式，国旗下讲话——孙荪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/>
                <w:szCs w:val="21"/>
              </w:rPr>
              <w:t>《世界问候日——和自己问个好》；第9节课，在田径场举行初中部素质操比赛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.养梦园工棚位置地坪方案确定和土地性质进一步确认；消防副校长续聘仪式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.班会：《读书的重要性》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.班队会：公共场合与外宾来访礼仪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5.第8节课，在第二会议室举行课题申报指导暨省规划课题推进会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6.参加教职工篮球赛第二场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.推进智慧校园系统搭建进度；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区农业局深入讨论养梦园规划；商谈无人机合作相关事项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第五会议室召开行政会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.“博士鹰学堂”第三期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5.参加南京市职初教师培养工作现场会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上午第3-4节课，在第二会议室召开全体行政会；第8-9节课，在第二报告厅召开全校教职工会议，第8节课调至周五上午第4节课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卫生大扫除，重点检查地面污渍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.宿舍楼改造教学楼附属工程--校园路灯、草坪灯工作量概算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.高二年级家长会及学科交流会；“温馨教室”检查；上午10:00召开高三年级班主任例会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6.2024年核算交纳下半年党费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晚上6:30-7:30，在青春剧场召开初三年级学生会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.防火门询价及安装单位确定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.上午8:00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召开高二年级班主任例会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4.下午第3-4节课，在青春剧场召开初二年级家长会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6.全国党员系统更新上报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.16：00-20：00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在青春剧场举行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素养花开缤纷东外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.下午1:30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在青春剧场举行名校升学展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3.督导教师参加2024年江宁区规划课题申报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4.领取文明办公室评比奖品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5.初三年级课后服务正常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1.初一、初二精品和阳光社团正常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2.周日下午2:30-4:00，在青春剧场召开初三年级家长会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4A2646AE"/>
    <w:rsid w:val="4CE27CEC"/>
    <w:rsid w:val="4EDD7B8B"/>
    <w:rsid w:val="6152084E"/>
    <w:rsid w:val="6B215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721</Words>
  <Characters>821</Characters>
  <TotalTime>8</TotalTime>
  <ScaleCrop>false</ScaleCrop>
  <LinksUpToDate>false</LinksUpToDate>
  <CharactersWithSpaces>841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2024-11-15T17:32:00Z</dcterms:created>
  <dc:creator>Administrator</dc:creator>
  <cp:lastModifiedBy>米子姑娘</cp:lastModifiedBy>
  <dcterms:modified xsi:type="dcterms:W3CDTF">2024-11-17T23:43:11Z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4520834FC5C94AD5939A735794DB7C8B_12</vt:lpwstr>
  </property>
</Properties>
</file>